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3AC" w:rsidRPr="00996DE4" w:rsidRDefault="00F953A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 w:themeColor="text1"/>
          <w:sz w:val="24"/>
          <w:szCs w:val="24"/>
        </w:rPr>
      </w:pPr>
    </w:p>
    <w:p w:rsidR="00F953AC" w:rsidRPr="00996DE4" w:rsidRDefault="00F953AC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color w:val="000000" w:themeColor="text1"/>
          <w:sz w:val="24"/>
          <w:szCs w:val="24"/>
        </w:rPr>
      </w:pPr>
    </w:p>
    <w:p w:rsidR="00F953AC" w:rsidRPr="00996DE4" w:rsidRDefault="00996DE4" w:rsidP="008C0F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996DE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PROFESSIONAL CONVERSION PROGRAMME </w:t>
      </w:r>
      <w:r w:rsidR="00CF2DE4" w:rsidRPr="00996DE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COURSE WITHDRAWAL </w:t>
      </w:r>
      <w:r w:rsidR="00C97ABA">
        <w:rPr>
          <w:rFonts w:ascii="Arial" w:hAnsi="Arial" w:cs="Arial"/>
          <w:b/>
          <w:bCs/>
          <w:color w:val="000000" w:themeColor="text1"/>
          <w:sz w:val="24"/>
          <w:szCs w:val="24"/>
        </w:rPr>
        <w:t>AND DEFERMENT P</w:t>
      </w:r>
      <w:r w:rsidR="00CF2DE4" w:rsidRPr="00996DE4">
        <w:rPr>
          <w:rFonts w:ascii="Arial" w:hAnsi="Arial" w:cs="Arial"/>
          <w:b/>
          <w:bCs/>
          <w:color w:val="000000" w:themeColor="text1"/>
          <w:sz w:val="24"/>
          <w:szCs w:val="24"/>
        </w:rPr>
        <w:t>OLICY</w:t>
      </w:r>
    </w:p>
    <w:p w:rsidR="00F953AC" w:rsidRPr="00996DE4" w:rsidRDefault="00F953AC">
      <w:pPr>
        <w:widowControl w:val="0"/>
        <w:autoSpaceDE w:val="0"/>
        <w:autoSpaceDN w:val="0"/>
        <w:adjustRightInd w:val="0"/>
        <w:spacing w:after="0" w:line="18" w:lineRule="exact"/>
        <w:rPr>
          <w:rFonts w:ascii="Arial" w:hAnsi="Arial" w:cs="Arial"/>
          <w:color w:val="000000" w:themeColor="text1"/>
          <w:sz w:val="24"/>
          <w:szCs w:val="24"/>
        </w:rPr>
      </w:pPr>
    </w:p>
    <w:p w:rsidR="00F953AC" w:rsidRPr="00996DE4" w:rsidRDefault="008A3E6B" w:rsidP="008A3E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i/>
          <w:iCs/>
          <w:color w:val="000000" w:themeColor="text1"/>
        </w:rPr>
        <w:t xml:space="preserve">                                                     </w:t>
      </w:r>
      <w:r w:rsidR="00CF2DE4" w:rsidRPr="00996DE4">
        <w:rPr>
          <w:rFonts w:ascii="Arial" w:hAnsi="Arial" w:cs="Arial"/>
          <w:i/>
          <w:iCs/>
          <w:color w:val="000000" w:themeColor="text1"/>
        </w:rPr>
        <w:t>(Effective:</w:t>
      </w:r>
      <w:r w:rsidR="00024E74">
        <w:rPr>
          <w:rFonts w:ascii="Arial" w:hAnsi="Arial" w:cs="Arial"/>
          <w:i/>
          <w:iCs/>
          <w:color w:val="000000" w:themeColor="text1"/>
        </w:rPr>
        <w:t xml:space="preserve"> </w:t>
      </w:r>
      <w:r w:rsidR="00F557B2">
        <w:rPr>
          <w:rFonts w:ascii="Arial" w:hAnsi="Arial" w:cs="Arial"/>
          <w:i/>
          <w:iCs/>
          <w:color w:val="000000" w:themeColor="text1"/>
        </w:rPr>
        <w:t>26th</w:t>
      </w:r>
      <w:r w:rsidR="00CF2DE4" w:rsidRPr="00996DE4">
        <w:rPr>
          <w:rFonts w:ascii="Arial" w:hAnsi="Arial" w:cs="Arial"/>
          <w:i/>
          <w:iCs/>
          <w:color w:val="000000" w:themeColor="text1"/>
        </w:rPr>
        <w:t xml:space="preserve"> </w:t>
      </w:r>
      <w:r w:rsidR="00F557B2" w:rsidRPr="00F557B2">
        <w:rPr>
          <w:rFonts w:ascii="Arial" w:hAnsi="Arial" w:cs="Arial"/>
          <w:i/>
          <w:iCs/>
          <w:color w:val="000000" w:themeColor="text1"/>
        </w:rPr>
        <w:t>October 2017</w:t>
      </w:r>
      <w:r w:rsidR="00CF2DE4" w:rsidRPr="00996DE4">
        <w:rPr>
          <w:rFonts w:ascii="Arial" w:hAnsi="Arial" w:cs="Arial"/>
          <w:i/>
          <w:iCs/>
          <w:color w:val="000000" w:themeColor="text1"/>
          <w:sz w:val="20"/>
          <w:szCs w:val="20"/>
          <w:u w:val="single"/>
        </w:rPr>
        <w:t>)</w:t>
      </w:r>
    </w:p>
    <w:p w:rsidR="00F953AC" w:rsidRPr="00996DE4" w:rsidRDefault="00F953A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 w:themeColor="text1"/>
          <w:sz w:val="24"/>
          <w:szCs w:val="24"/>
        </w:rPr>
      </w:pPr>
    </w:p>
    <w:p w:rsidR="00F953AC" w:rsidRDefault="00F953AC">
      <w:pPr>
        <w:widowControl w:val="0"/>
        <w:autoSpaceDE w:val="0"/>
        <w:autoSpaceDN w:val="0"/>
        <w:adjustRightInd w:val="0"/>
        <w:spacing w:after="0" w:line="204" w:lineRule="exact"/>
        <w:rPr>
          <w:rFonts w:ascii="Arial" w:hAnsi="Arial" w:cs="Arial"/>
          <w:color w:val="000000" w:themeColor="text1"/>
          <w:sz w:val="24"/>
          <w:szCs w:val="24"/>
        </w:rPr>
      </w:pPr>
    </w:p>
    <w:p w:rsidR="004610C9" w:rsidRPr="00996DE4" w:rsidRDefault="004610C9">
      <w:pPr>
        <w:widowControl w:val="0"/>
        <w:autoSpaceDE w:val="0"/>
        <w:autoSpaceDN w:val="0"/>
        <w:adjustRightInd w:val="0"/>
        <w:spacing w:after="0" w:line="204" w:lineRule="exact"/>
        <w:rPr>
          <w:rFonts w:ascii="Arial" w:hAnsi="Arial" w:cs="Arial"/>
          <w:color w:val="000000" w:themeColor="text1"/>
          <w:sz w:val="24"/>
          <w:szCs w:val="24"/>
        </w:rPr>
      </w:pPr>
    </w:p>
    <w:p w:rsidR="00F953AC" w:rsidRPr="0072146F" w:rsidRDefault="00CF2DE4" w:rsidP="007214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72146F">
        <w:rPr>
          <w:rFonts w:ascii="Arial" w:hAnsi="Arial" w:cs="Arial"/>
          <w:b/>
          <w:bCs/>
          <w:color w:val="000000" w:themeColor="text1"/>
        </w:rPr>
        <w:t>COURSE WITHDRAWAL POLICY</w:t>
      </w:r>
    </w:p>
    <w:p w:rsidR="00F953AC" w:rsidRPr="00415C4E" w:rsidRDefault="00F953AC" w:rsidP="00415C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F953AC" w:rsidRDefault="00CF2DE4" w:rsidP="00415C4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 w:themeColor="text1"/>
        </w:rPr>
      </w:pPr>
      <w:r w:rsidRPr="00415C4E">
        <w:rPr>
          <w:rFonts w:ascii="Arial" w:hAnsi="Arial" w:cs="Arial"/>
          <w:color w:val="000000" w:themeColor="text1"/>
        </w:rPr>
        <w:t>The w</w:t>
      </w:r>
      <w:r w:rsidR="00996DE4" w:rsidRPr="00415C4E">
        <w:rPr>
          <w:rFonts w:ascii="Arial" w:hAnsi="Arial" w:cs="Arial"/>
          <w:color w:val="000000" w:themeColor="text1"/>
        </w:rPr>
        <w:t xml:space="preserve">ithdrawal policy applies when </w:t>
      </w:r>
      <w:r w:rsidR="00562228" w:rsidRPr="00415C4E">
        <w:rPr>
          <w:rFonts w:ascii="Arial" w:hAnsi="Arial" w:cs="Arial"/>
          <w:color w:val="000000" w:themeColor="text1"/>
        </w:rPr>
        <w:t xml:space="preserve">an employer </w:t>
      </w:r>
      <w:r w:rsidR="00F557B2" w:rsidRPr="00415C4E">
        <w:rPr>
          <w:rFonts w:ascii="Arial" w:hAnsi="Arial" w:cs="Arial"/>
          <w:color w:val="000000" w:themeColor="text1"/>
        </w:rPr>
        <w:t>intends to</w:t>
      </w:r>
      <w:r w:rsidR="00562228" w:rsidRPr="00415C4E">
        <w:rPr>
          <w:rFonts w:ascii="Arial" w:hAnsi="Arial" w:cs="Arial"/>
          <w:color w:val="000000" w:themeColor="text1"/>
        </w:rPr>
        <w:t xml:space="preserve"> withdraw </w:t>
      </w:r>
      <w:r w:rsidR="002A22F0" w:rsidRPr="00415C4E">
        <w:rPr>
          <w:rFonts w:ascii="Arial" w:hAnsi="Arial" w:cs="Arial"/>
          <w:color w:val="000000" w:themeColor="text1"/>
        </w:rPr>
        <w:t>an</w:t>
      </w:r>
      <w:r w:rsidR="00562228" w:rsidRPr="00415C4E">
        <w:rPr>
          <w:rFonts w:ascii="Arial" w:hAnsi="Arial" w:cs="Arial"/>
          <w:color w:val="000000" w:themeColor="text1"/>
        </w:rPr>
        <w:t xml:space="preserve"> </w:t>
      </w:r>
      <w:r w:rsidR="00507ABE" w:rsidRPr="00415C4E">
        <w:rPr>
          <w:rFonts w:ascii="Arial" w:hAnsi="Arial" w:cs="Arial"/>
          <w:color w:val="000000" w:themeColor="text1"/>
        </w:rPr>
        <w:t>employee</w:t>
      </w:r>
      <w:r w:rsidRPr="00415C4E">
        <w:rPr>
          <w:rFonts w:ascii="Arial" w:hAnsi="Arial" w:cs="Arial"/>
          <w:color w:val="000000" w:themeColor="text1"/>
        </w:rPr>
        <w:t xml:space="preserve"> from </w:t>
      </w:r>
      <w:r w:rsidR="00996DE4" w:rsidRPr="00415C4E">
        <w:rPr>
          <w:rFonts w:ascii="Arial" w:hAnsi="Arial" w:cs="Arial"/>
          <w:color w:val="000000" w:themeColor="text1"/>
        </w:rPr>
        <w:t xml:space="preserve">SCALA Logistics Professional Conversion Programme (Referred to as the </w:t>
      </w:r>
      <w:r w:rsidR="00562228" w:rsidRPr="00415C4E">
        <w:rPr>
          <w:rFonts w:ascii="Arial" w:hAnsi="Arial" w:cs="Arial"/>
          <w:color w:val="000000" w:themeColor="text1"/>
        </w:rPr>
        <w:t>C</w:t>
      </w:r>
      <w:r w:rsidR="00996DE4" w:rsidRPr="00415C4E">
        <w:rPr>
          <w:rFonts w:ascii="Arial" w:hAnsi="Arial" w:cs="Arial"/>
          <w:color w:val="000000" w:themeColor="text1"/>
        </w:rPr>
        <w:t>ourse)</w:t>
      </w:r>
      <w:r w:rsidRPr="00415C4E">
        <w:rPr>
          <w:rFonts w:ascii="Arial" w:hAnsi="Arial" w:cs="Arial"/>
          <w:color w:val="000000" w:themeColor="text1"/>
        </w:rPr>
        <w:t>.</w:t>
      </w:r>
    </w:p>
    <w:p w:rsidR="00995275" w:rsidRDefault="00995275" w:rsidP="009952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A32AB3" w:rsidRDefault="00995275" w:rsidP="0099527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Course c</w:t>
      </w:r>
      <w:r w:rsidRPr="004D4F4D">
        <w:rPr>
          <w:rFonts w:ascii="Arial" w:hAnsi="Arial" w:cs="Arial"/>
          <w:color w:val="000000" w:themeColor="text1"/>
        </w:rPr>
        <w:t xml:space="preserve">ommencement </w:t>
      </w:r>
      <w:r>
        <w:rPr>
          <w:rFonts w:ascii="Arial" w:hAnsi="Arial" w:cs="Arial"/>
          <w:color w:val="000000" w:themeColor="text1"/>
        </w:rPr>
        <w:t>is defined as the period when the employee has</w:t>
      </w:r>
      <w:r w:rsidRPr="004D4F4D">
        <w:rPr>
          <w:rFonts w:ascii="Arial" w:hAnsi="Arial" w:cs="Arial"/>
          <w:color w:val="000000" w:themeColor="text1"/>
        </w:rPr>
        <w:t xml:space="preserve"> either</w:t>
      </w:r>
      <w:r w:rsidR="00A32AB3">
        <w:rPr>
          <w:rFonts w:ascii="Arial" w:hAnsi="Arial" w:cs="Arial"/>
          <w:color w:val="000000" w:themeColor="text1"/>
        </w:rPr>
        <w:t>:</w:t>
      </w:r>
    </w:p>
    <w:p w:rsidR="00A32AB3" w:rsidRDefault="00A32AB3" w:rsidP="00A32AB3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</w:t>
      </w:r>
      <w:r w:rsidR="00995275" w:rsidRPr="004D4F4D">
        <w:rPr>
          <w:rFonts w:ascii="Arial" w:hAnsi="Arial" w:cs="Arial"/>
          <w:color w:val="000000" w:themeColor="text1"/>
        </w:rPr>
        <w:t>tart</w:t>
      </w:r>
      <w:r w:rsidR="00995275">
        <w:rPr>
          <w:rFonts w:ascii="Arial" w:hAnsi="Arial" w:cs="Arial"/>
          <w:color w:val="000000" w:themeColor="text1"/>
        </w:rPr>
        <w:t xml:space="preserve">ed </w:t>
      </w:r>
      <w:r>
        <w:rPr>
          <w:rFonts w:ascii="Arial" w:hAnsi="Arial" w:cs="Arial"/>
          <w:color w:val="000000" w:themeColor="text1"/>
        </w:rPr>
        <w:t>his</w:t>
      </w:r>
      <w:r w:rsidR="008A3E6B">
        <w:rPr>
          <w:rFonts w:ascii="Arial" w:hAnsi="Arial" w:cs="Arial"/>
          <w:color w:val="000000" w:themeColor="text1"/>
        </w:rPr>
        <w:t>/her</w:t>
      </w:r>
      <w:r>
        <w:rPr>
          <w:rFonts w:ascii="Arial" w:hAnsi="Arial" w:cs="Arial"/>
          <w:color w:val="000000" w:themeColor="text1"/>
        </w:rPr>
        <w:t xml:space="preserve"> first</w:t>
      </w:r>
      <w:r w:rsidR="00995275" w:rsidRPr="004D4F4D">
        <w:rPr>
          <w:rFonts w:ascii="Arial" w:hAnsi="Arial" w:cs="Arial"/>
          <w:color w:val="000000" w:themeColor="text1"/>
        </w:rPr>
        <w:t xml:space="preserve"> OJT or </w:t>
      </w:r>
    </w:p>
    <w:p w:rsidR="00995275" w:rsidRPr="00995275" w:rsidRDefault="00A32AB3" w:rsidP="00A32AB3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First c</w:t>
      </w:r>
      <w:r w:rsidR="00995275" w:rsidRPr="004D4F4D">
        <w:rPr>
          <w:rFonts w:ascii="Arial" w:hAnsi="Arial" w:cs="Arial"/>
          <w:color w:val="000000" w:themeColor="text1"/>
        </w:rPr>
        <w:t>lassroom</w:t>
      </w:r>
      <w:r>
        <w:rPr>
          <w:rFonts w:ascii="Arial" w:hAnsi="Arial" w:cs="Arial"/>
          <w:color w:val="000000" w:themeColor="text1"/>
        </w:rPr>
        <w:t xml:space="preserve"> training</w:t>
      </w:r>
    </w:p>
    <w:p w:rsidR="00996DE4" w:rsidRPr="00415C4E" w:rsidRDefault="00996DE4" w:rsidP="00415C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F953AC" w:rsidRPr="00024E74" w:rsidRDefault="00996DE4" w:rsidP="00415C4E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 w:themeColor="text1"/>
        </w:rPr>
      </w:pPr>
      <w:r w:rsidRPr="00415C4E">
        <w:rPr>
          <w:rFonts w:ascii="Arial" w:hAnsi="Arial" w:cs="Arial"/>
          <w:color w:val="000000" w:themeColor="text1"/>
        </w:rPr>
        <w:t xml:space="preserve">To initiate the </w:t>
      </w:r>
      <w:r w:rsidR="00562228" w:rsidRPr="00415C4E">
        <w:rPr>
          <w:rFonts w:ascii="Arial" w:hAnsi="Arial" w:cs="Arial"/>
          <w:color w:val="000000" w:themeColor="text1"/>
        </w:rPr>
        <w:t>C</w:t>
      </w:r>
      <w:r w:rsidRPr="00415C4E">
        <w:rPr>
          <w:rFonts w:ascii="Arial" w:hAnsi="Arial" w:cs="Arial"/>
          <w:color w:val="000000" w:themeColor="text1"/>
        </w:rPr>
        <w:t xml:space="preserve">ourse withdrawal request </w:t>
      </w:r>
      <w:r w:rsidR="00CF2DE4" w:rsidRPr="00415C4E">
        <w:rPr>
          <w:rFonts w:ascii="Arial" w:hAnsi="Arial" w:cs="Arial"/>
          <w:color w:val="000000" w:themeColor="text1"/>
        </w:rPr>
        <w:t xml:space="preserve">the </w:t>
      </w:r>
      <w:r w:rsidR="00562228" w:rsidRPr="00415C4E">
        <w:rPr>
          <w:rFonts w:ascii="Arial" w:hAnsi="Arial" w:cs="Arial"/>
          <w:color w:val="000000"/>
        </w:rPr>
        <w:t>employer</w:t>
      </w:r>
      <w:r w:rsidRPr="00415C4E">
        <w:rPr>
          <w:rFonts w:ascii="Arial" w:hAnsi="Arial" w:cs="Arial"/>
          <w:color w:val="000000"/>
        </w:rPr>
        <w:t xml:space="preserve"> </w:t>
      </w:r>
      <w:r w:rsidR="00CF2DE4" w:rsidRPr="00415C4E">
        <w:rPr>
          <w:rFonts w:ascii="Arial" w:hAnsi="Arial" w:cs="Arial"/>
          <w:color w:val="000000" w:themeColor="text1"/>
        </w:rPr>
        <w:t xml:space="preserve">must </w:t>
      </w:r>
      <w:r w:rsidR="00562228" w:rsidRPr="00415C4E">
        <w:rPr>
          <w:rFonts w:ascii="Arial" w:hAnsi="Arial" w:cs="Arial"/>
          <w:color w:val="000000" w:themeColor="text1"/>
        </w:rPr>
        <w:t>complete</w:t>
      </w:r>
      <w:r w:rsidR="00CF2DE4" w:rsidRPr="00415C4E">
        <w:rPr>
          <w:rFonts w:ascii="Arial" w:hAnsi="Arial" w:cs="Arial"/>
          <w:color w:val="000000" w:themeColor="text1"/>
        </w:rPr>
        <w:t xml:space="preserve"> the Course Withdrawal Request Form with all supporting documents </w:t>
      </w:r>
      <w:r w:rsidR="00562228" w:rsidRPr="00415C4E">
        <w:rPr>
          <w:rFonts w:ascii="Arial" w:hAnsi="Arial" w:cs="Arial"/>
          <w:color w:val="000000" w:themeColor="text1"/>
        </w:rPr>
        <w:t xml:space="preserve">and submit the form to SCALA via email at </w:t>
      </w:r>
      <w:hyperlink r:id="rId11" w:history="1">
        <w:r w:rsidR="00C66A2C" w:rsidRPr="0031116E">
          <w:rPr>
            <w:rStyle w:val="Hyperlink"/>
            <w:rFonts w:ascii="Arial" w:hAnsi="Arial" w:cs="Arial"/>
          </w:rPr>
          <w:t>course@scala.com.sg</w:t>
        </w:r>
      </w:hyperlink>
      <w:r w:rsidR="00CE29AB" w:rsidRPr="00024E74">
        <w:rPr>
          <w:rFonts w:ascii="Arial" w:hAnsi="Arial" w:cs="Arial"/>
          <w:color w:val="000000" w:themeColor="text1"/>
        </w:rPr>
        <w:tab/>
      </w:r>
    </w:p>
    <w:p w:rsidR="00562228" w:rsidRPr="00415C4E" w:rsidRDefault="00562228" w:rsidP="00415C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F953AC" w:rsidRPr="00415C4E" w:rsidRDefault="00CE29AB" w:rsidP="00415C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415C4E">
        <w:rPr>
          <w:rFonts w:ascii="Arial" w:hAnsi="Arial" w:cs="Arial"/>
          <w:b/>
          <w:bCs/>
          <w:color w:val="000000" w:themeColor="text1"/>
        </w:rPr>
        <w:t xml:space="preserve">WITHDRAWAL OF </w:t>
      </w:r>
      <w:r w:rsidR="00507ABE" w:rsidRPr="00415C4E">
        <w:rPr>
          <w:rFonts w:ascii="Arial" w:hAnsi="Arial" w:cs="Arial"/>
          <w:b/>
          <w:bCs/>
          <w:color w:val="000000" w:themeColor="text1"/>
        </w:rPr>
        <w:t>EMPLOYEE</w:t>
      </w:r>
      <w:r w:rsidRPr="00415C4E">
        <w:rPr>
          <w:rFonts w:ascii="Arial" w:hAnsi="Arial" w:cs="Arial"/>
          <w:b/>
          <w:bCs/>
          <w:color w:val="000000" w:themeColor="text1"/>
        </w:rPr>
        <w:t xml:space="preserve">S </w:t>
      </w:r>
      <w:r w:rsidR="00187148" w:rsidRPr="00415C4E">
        <w:rPr>
          <w:rFonts w:ascii="Arial" w:hAnsi="Arial" w:cs="Arial"/>
          <w:b/>
          <w:bCs/>
          <w:color w:val="000000" w:themeColor="text1"/>
        </w:rPr>
        <w:t>WITH CAUSE</w:t>
      </w:r>
    </w:p>
    <w:p w:rsidR="00F953AC" w:rsidRPr="00415C4E" w:rsidRDefault="00F953AC" w:rsidP="00415C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F67B59" w:rsidRPr="00024E74" w:rsidRDefault="00CF2DE4" w:rsidP="00024E7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40"/>
        <w:jc w:val="both"/>
        <w:rPr>
          <w:rFonts w:ascii="Arial" w:hAnsi="Arial" w:cs="Arial"/>
          <w:color w:val="000000" w:themeColor="text1"/>
        </w:rPr>
      </w:pPr>
      <w:r w:rsidRPr="00024E74">
        <w:rPr>
          <w:rFonts w:ascii="Arial" w:hAnsi="Arial" w:cs="Arial"/>
          <w:color w:val="000000" w:themeColor="text1"/>
        </w:rPr>
        <w:t xml:space="preserve">This applies to </w:t>
      </w:r>
      <w:r w:rsidR="00187148" w:rsidRPr="00024E74">
        <w:rPr>
          <w:rFonts w:ascii="Arial" w:hAnsi="Arial" w:cs="Arial"/>
          <w:color w:val="000000" w:themeColor="text1"/>
        </w:rPr>
        <w:t xml:space="preserve">withdrawals </w:t>
      </w:r>
      <w:r w:rsidR="00F67B59" w:rsidRPr="00024E74">
        <w:rPr>
          <w:rFonts w:ascii="Arial" w:hAnsi="Arial" w:cs="Arial"/>
          <w:color w:val="000000" w:themeColor="text1"/>
        </w:rPr>
        <w:t>under the following circumstances:</w:t>
      </w:r>
    </w:p>
    <w:p w:rsidR="00F953AC" w:rsidRPr="00415C4E" w:rsidRDefault="00A37CB7" w:rsidP="00415C4E">
      <w:pPr>
        <w:widowControl w:val="0"/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right="340"/>
        <w:jc w:val="both"/>
        <w:rPr>
          <w:rFonts w:ascii="Arial" w:hAnsi="Arial" w:cs="Arial"/>
          <w:color w:val="000000" w:themeColor="text1"/>
        </w:rPr>
      </w:pPr>
      <w:r w:rsidRPr="00415C4E">
        <w:rPr>
          <w:rFonts w:ascii="Arial" w:hAnsi="Arial" w:cs="Arial"/>
          <w:color w:val="000000" w:themeColor="text1"/>
        </w:rPr>
        <w:t>Poor health (Supported with a medical report)</w:t>
      </w:r>
    </w:p>
    <w:p w:rsidR="00A37CB7" w:rsidRPr="00415C4E" w:rsidRDefault="00A37CB7" w:rsidP="00415C4E">
      <w:pPr>
        <w:widowControl w:val="0"/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right="340"/>
        <w:jc w:val="both"/>
        <w:rPr>
          <w:rFonts w:ascii="Arial" w:hAnsi="Arial" w:cs="Arial"/>
          <w:color w:val="000000" w:themeColor="text1"/>
        </w:rPr>
      </w:pPr>
      <w:r w:rsidRPr="00415C4E">
        <w:rPr>
          <w:rFonts w:ascii="Arial" w:hAnsi="Arial" w:cs="Arial"/>
          <w:color w:val="000000" w:themeColor="text1"/>
        </w:rPr>
        <w:t xml:space="preserve">Overseas posting by employer (Supported with </w:t>
      </w:r>
      <w:r w:rsidR="004D4F4D">
        <w:rPr>
          <w:rFonts w:ascii="Arial" w:hAnsi="Arial" w:cs="Arial"/>
          <w:color w:val="000000" w:themeColor="text1"/>
        </w:rPr>
        <w:t>documentation</w:t>
      </w:r>
      <w:r w:rsidR="004D4F4D" w:rsidRPr="00415C4E">
        <w:rPr>
          <w:rFonts w:ascii="Arial" w:hAnsi="Arial" w:cs="Arial"/>
          <w:color w:val="000000" w:themeColor="text1"/>
        </w:rPr>
        <w:t xml:space="preserve"> </w:t>
      </w:r>
      <w:r w:rsidRPr="00415C4E">
        <w:rPr>
          <w:rFonts w:ascii="Arial" w:hAnsi="Arial" w:cs="Arial"/>
          <w:color w:val="000000" w:themeColor="text1"/>
        </w:rPr>
        <w:t>from employer)</w:t>
      </w:r>
    </w:p>
    <w:p w:rsidR="00A37CB7" w:rsidRPr="00415C4E" w:rsidRDefault="008F7DDF" w:rsidP="00415C4E">
      <w:pPr>
        <w:widowControl w:val="0"/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right="340"/>
        <w:jc w:val="both"/>
        <w:rPr>
          <w:rFonts w:ascii="Arial" w:hAnsi="Arial" w:cs="Arial"/>
          <w:color w:val="000000" w:themeColor="text1"/>
        </w:rPr>
      </w:pPr>
      <w:r w:rsidRPr="00415C4E">
        <w:rPr>
          <w:rFonts w:ascii="Arial" w:hAnsi="Arial" w:cs="Arial"/>
          <w:color w:val="000000" w:themeColor="text1"/>
        </w:rPr>
        <w:t>R</w:t>
      </w:r>
      <w:r w:rsidR="00A37CB7" w:rsidRPr="00415C4E">
        <w:rPr>
          <w:rFonts w:ascii="Arial" w:hAnsi="Arial" w:cs="Arial"/>
          <w:color w:val="000000" w:themeColor="text1"/>
        </w:rPr>
        <w:t>esignation (Supported with resignation letter)</w:t>
      </w:r>
    </w:p>
    <w:p w:rsidR="008F7DDF" w:rsidRDefault="008F7DDF" w:rsidP="00415C4E">
      <w:pPr>
        <w:widowControl w:val="0"/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right="340"/>
        <w:jc w:val="both"/>
        <w:rPr>
          <w:rFonts w:ascii="Arial" w:hAnsi="Arial" w:cs="Arial"/>
          <w:color w:val="000000" w:themeColor="text1"/>
        </w:rPr>
      </w:pPr>
      <w:r w:rsidRPr="00415C4E">
        <w:rPr>
          <w:rFonts w:ascii="Arial" w:hAnsi="Arial" w:cs="Arial"/>
          <w:color w:val="000000" w:themeColor="text1"/>
        </w:rPr>
        <w:t>Termination of employment (Supported with employment termination letter)</w:t>
      </w:r>
    </w:p>
    <w:p w:rsidR="004D4F4D" w:rsidRPr="00415C4E" w:rsidRDefault="004D4F4D" w:rsidP="00415C4E">
      <w:pPr>
        <w:widowControl w:val="0"/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right="34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Any other work related reasons (Supported </w:t>
      </w:r>
      <w:r w:rsidRPr="00415C4E">
        <w:rPr>
          <w:rFonts w:ascii="Arial" w:hAnsi="Arial" w:cs="Arial"/>
          <w:color w:val="000000" w:themeColor="text1"/>
        </w:rPr>
        <w:t xml:space="preserve">with </w:t>
      </w:r>
      <w:r>
        <w:rPr>
          <w:rFonts w:ascii="Arial" w:hAnsi="Arial" w:cs="Arial"/>
          <w:color w:val="000000" w:themeColor="text1"/>
        </w:rPr>
        <w:t>documentation</w:t>
      </w:r>
      <w:r w:rsidRPr="00415C4E">
        <w:rPr>
          <w:rFonts w:ascii="Arial" w:hAnsi="Arial" w:cs="Arial"/>
          <w:color w:val="000000" w:themeColor="text1"/>
        </w:rPr>
        <w:t xml:space="preserve"> from employer</w:t>
      </w:r>
      <w:r>
        <w:rPr>
          <w:rFonts w:ascii="Arial" w:hAnsi="Arial" w:cs="Arial"/>
          <w:color w:val="000000" w:themeColor="text1"/>
        </w:rPr>
        <w:t>)</w:t>
      </w:r>
    </w:p>
    <w:p w:rsidR="00B21C47" w:rsidRPr="00415C4E" w:rsidRDefault="00B21C47" w:rsidP="00415C4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40"/>
        <w:jc w:val="both"/>
        <w:rPr>
          <w:rFonts w:ascii="Arial" w:hAnsi="Arial" w:cs="Arial"/>
          <w:color w:val="000000" w:themeColor="text1"/>
        </w:rPr>
      </w:pPr>
    </w:p>
    <w:p w:rsidR="00D95F17" w:rsidRPr="00415C4E" w:rsidRDefault="002D1795" w:rsidP="00024E7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4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Withdrawal</w:t>
      </w:r>
      <w:r w:rsidR="004D4F4D">
        <w:rPr>
          <w:rFonts w:ascii="Arial" w:hAnsi="Arial" w:cs="Arial"/>
          <w:color w:val="000000" w:themeColor="text1"/>
        </w:rPr>
        <w:t xml:space="preserve"> before the c</w:t>
      </w:r>
      <w:r w:rsidR="00311CE6" w:rsidRPr="00415C4E">
        <w:rPr>
          <w:rFonts w:ascii="Arial" w:hAnsi="Arial" w:cs="Arial"/>
          <w:color w:val="000000" w:themeColor="text1"/>
        </w:rPr>
        <w:t>ourse commencement</w:t>
      </w:r>
      <w:r w:rsidR="00D95F17" w:rsidRPr="00415C4E">
        <w:rPr>
          <w:rFonts w:ascii="Arial" w:hAnsi="Arial" w:cs="Arial"/>
          <w:color w:val="000000" w:themeColor="text1"/>
        </w:rPr>
        <w:t>:</w:t>
      </w:r>
    </w:p>
    <w:p w:rsidR="00B21C47" w:rsidRPr="00415C4E" w:rsidRDefault="00D95F17" w:rsidP="00415C4E">
      <w:pPr>
        <w:widowControl w:val="0"/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right="340"/>
        <w:jc w:val="both"/>
        <w:rPr>
          <w:rFonts w:ascii="Arial" w:hAnsi="Arial" w:cs="Arial"/>
          <w:color w:val="000000" w:themeColor="text1"/>
        </w:rPr>
      </w:pPr>
      <w:r w:rsidRPr="00415C4E">
        <w:rPr>
          <w:rFonts w:ascii="Arial" w:hAnsi="Arial" w:cs="Arial"/>
          <w:color w:val="000000" w:themeColor="text1"/>
        </w:rPr>
        <w:t>T</w:t>
      </w:r>
      <w:r w:rsidR="00311CE6" w:rsidRPr="00415C4E">
        <w:rPr>
          <w:rFonts w:ascii="Arial" w:hAnsi="Arial" w:cs="Arial"/>
          <w:color w:val="000000" w:themeColor="text1"/>
        </w:rPr>
        <w:t xml:space="preserve">he withdrawal request must be submitted </w:t>
      </w:r>
      <w:r w:rsidR="00024E74">
        <w:rPr>
          <w:rFonts w:ascii="Arial" w:hAnsi="Arial" w:cs="Arial"/>
          <w:color w:val="000000" w:themeColor="text1"/>
        </w:rPr>
        <w:t>before course start</w:t>
      </w:r>
      <w:r w:rsidR="00B21C47" w:rsidRPr="00415C4E">
        <w:rPr>
          <w:rFonts w:ascii="Arial" w:hAnsi="Arial" w:cs="Arial"/>
          <w:color w:val="000000" w:themeColor="text1"/>
        </w:rPr>
        <w:t xml:space="preserve"> date.</w:t>
      </w:r>
    </w:p>
    <w:p w:rsidR="001F1564" w:rsidRDefault="00415C4E" w:rsidP="00415C4E">
      <w:pPr>
        <w:widowControl w:val="0"/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415C4E">
        <w:rPr>
          <w:rFonts w:ascii="Arial" w:hAnsi="Arial" w:cs="Arial"/>
          <w:color w:val="000000"/>
        </w:rPr>
        <w:t xml:space="preserve">SCALA will process the request within </w:t>
      </w:r>
      <w:r w:rsidRPr="00415C4E">
        <w:rPr>
          <w:rFonts w:ascii="Arial" w:hAnsi="Arial" w:cs="Arial"/>
          <w:color w:val="000000" w:themeColor="text1"/>
        </w:rPr>
        <w:t>one (1) month and</w:t>
      </w:r>
      <w:r w:rsidR="00B21C47" w:rsidRPr="00415C4E">
        <w:rPr>
          <w:rFonts w:ascii="Arial" w:hAnsi="Arial" w:cs="Arial"/>
          <w:color w:val="000000" w:themeColor="text1"/>
        </w:rPr>
        <w:t xml:space="preserve"> refund </w:t>
      </w:r>
      <w:r w:rsidR="00F557B2" w:rsidRPr="00415C4E">
        <w:rPr>
          <w:rFonts w:ascii="Arial" w:hAnsi="Arial" w:cs="Arial"/>
          <w:color w:val="000000" w:themeColor="text1"/>
        </w:rPr>
        <w:t>the</w:t>
      </w:r>
      <w:r w:rsidR="001F1564">
        <w:rPr>
          <w:rFonts w:ascii="Arial" w:hAnsi="Arial" w:cs="Arial"/>
          <w:color w:val="000000" w:themeColor="text1"/>
        </w:rPr>
        <w:t xml:space="preserve"> full</w:t>
      </w:r>
      <w:r w:rsidR="00F557B2" w:rsidRPr="00415C4E">
        <w:rPr>
          <w:rFonts w:ascii="Arial" w:hAnsi="Arial" w:cs="Arial"/>
          <w:color w:val="000000" w:themeColor="text1"/>
        </w:rPr>
        <w:t xml:space="preserve"> course f</w:t>
      </w:r>
      <w:r w:rsidRPr="00415C4E">
        <w:rPr>
          <w:rFonts w:ascii="Arial" w:hAnsi="Arial" w:cs="Arial"/>
          <w:color w:val="000000" w:themeColor="text1"/>
        </w:rPr>
        <w:t>ees</w:t>
      </w:r>
      <w:r w:rsidR="001F1564">
        <w:rPr>
          <w:rFonts w:ascii="Arial" w:hAnsi="Arial" w:cs="Arial"/>
          <w:color w:val="000000" w:themeColor="text1"/>
        </w:rPr>
        <w:t xml:space="preserve"> paid</w:t>
      </w:r>
    </w:p>
    <w:p w:rsidR="00D95F17" w:rsidRPr="001F1564" w:rsidRDefault="00415C4E" w:rsidP="001F156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6"/>
        <w:jc w:val="both"/>
        <w:rPr>
          <w:rFonts w:ascii="Arial" w:hAnsi="Arial" w:cs="Arial"/>
          <w:color w:val="000000" w:themeColor="text1"/>
        </w:rPr>
      </w:pPr>
      <w:r w:rsidRPr="001F1564">
        <w:rPr>
          <w:rFonts w:ascii="Arial" w:hAnsi="Arial" w:cs="Arial"/>
          <w:color w:val="000000" w:themeColor="text1"/>
        </w:rPr>
        <w:tab/>
      </w:r>
    </w:p>
    <w:p w:rsidR="00D95F17" w:rsidRPr="00024E74" w:rsidRDefault="002D1795" w:rsidP="00024E7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024E74">
        <w:rPr>
          <w:rFonts w:ascii="Arial" w:hAnsi="Arial" w:cs="Arial"/>
          <w:color w:val="000000" w:themeColor="text1"/>
        </w:rPr>
        <w:t xml:space="preserve">Withdrawal </w:t>
      </w:r>
      <w:r w:rsidR="001F1564">
        <w:rPr>
          <w:rFonts w:ascii="Arial" w:hAnsi="Arial" w:cs="Arial"/>
          <w:color w:val="000000" w:themeColor="text1"/>
        </w:rPr>
        <w:t>upon commencement</w:t>
      </w:r>
      <w:r w:rsidR="00D95F17" w:rsidRPr="00024E74">
        <w:rPr>
          <w:rFonts w:ascii="Arial" w:hAnsi="Arial" w:cs="Arial"/>
          <w:color w:val="000000" w:themeColor="text1"/>
        </w:rPr>
        <w:t xml:space="preserve"> </w:t>
      </w:r>
      <w:r w:rsidR="001F1564">
        <w:rPr>
          <w:rFonts w:ascii="Arial" w:hAnsi="Arial" w:cs="Arial"/>
          <w:color w:val="000000" w:themeColor="text1"/>
        </w:rPr>
        <w:t>of</w:t>
      </w:r>
      <w:r w:rsidR="00D95F17" w:rsidRPr="00024E74">
        <w:rPr>
          <w:rFonts w:ascii="Arial" w:hAnsi="Arial" w:cs="Arial"/>
          <w:color w:val="000000" w:themeColor="text1"/>
        </w:rPr>
        <w:t xml:space="preserve"> course:</w:t>
      </w:r>
    </w:p>
    <w:p w:rsidR="00D95F17" w:rsidRPr="00415C4E" w:rsidRDefault="00D95F17" w:rsidP="00415C4E">
      <w:pPr>
        <w:pStyle w:val="ListParagraph"/>
        <w:widowControl w:val="0"/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415C4E">
        <w:rPr>
          <w:rFonts w:ascii="Arial" w:hAnsi="Arial" w:cs="Arial"/>
          <w:color w:val="000000" w:themeColor="text1"/>
        </w:rPr>
        <w:t xml:space="preserve">The </w:t>
      </w:r>
      <w:r w:rsidRPr="00415C4E">
        <w:rPr>
          <w:rFonts w:ascii="Arial" w:hAnsi="Arial" w:cs="Arial"/>
          <w:color w:val="000000"/>
        </w:rPr>
        <w:t>withdrawal request can be submitted at any time</w:t>
      </w:r>
    </w:p>
    <w:p w:rsidR="00D95F17" w:rsidRDefault="001F1564" w:rsidP="00415C4E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N</w:t>
      </w:r>
      <w:r w:rsidR="00415C4E" w:rsidRPr="00415C4E">
        <w:rPr>
          <w:rFonts w:ascii="Arial" w:hAnsi="Arial" w:cs="Arial"/>
          <w:color w:val="000000" w:themeColor="text1"/>
        </w:rPr>
        <w:t>o refunds will be provided.</w:t>
      </w:r>
    </w:p>
    <w:p w:rsidR="000B7A45" w:rsidRPr="00415C4E" w:rsidRDefault="000B7A45" w:rsidP="00415C4E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Salary support will cease from the withdrawal date</w:t>
      </w:r>
    </w:p>
    <w:p w:rsidR="000B7A45" w:rsidRPr="000B7A45" w:rsidRDefault="00DC09EC" w:rsidP="000B7A45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0B7A45">
        <w:rPr>
          <w:rFonts w:ascii="Arial" w:hAnsi="Arial" w:cs="Arial"/>
          <w:color w:val="000000"/>
        </w:rPr>
        <w:t xml:space="preserve">SCALA will process the request within </w:t>
      </w:r>
      <w:r w:rsidR="000B7A45">
        <w:rPr>
          <w:rFonts w:ascii="Arial" w:hAnsi="Arial" w:cs="Arial"/>
          <w:color w:val="000000" w:themeColor="text1"/>
        </w:rPr>
        <w:t xml:space="preserve">one (1) month </w:t>
      </w:r>
    </w:p>
    <w:p w:rsidR="00DC09EC" w:rsidRPr="00415C4E" w:rsidRDefault="00DC09EC" w:rsidP="00415C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F953AC" w:rsidRPr="00415C4E" w:rsidRDefault="00CE29AB" w:rsidP="00415C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415C4E">
        <w:rPr>
          <w:rFonts w:ascii="Arial" w:hAnsi="Arial" w:cs="Arial"/>
          <w:b/>
          <w:bCs/>
          <w:color w:val="000000" w:themeColor="text1"/>
        </w:rPr>
        <w:t xml:space="preserve">WITHDRAWAL OF </w:t>
      </w:r>
      <w:r w:rsidR="00507ABE" w:rsidRPr="00415C4E">
        <w:rPr>
          <w:rFonts w:ascii="Arial" w:hAnsi="Arial" w:cs="Arial"/>
          <w:b/>
          <w:bCs/>
          <w:color w:val="000000" w:themeColor="text1"/>
        </w:rPr>
        <w:t>EMPLOYEE</w:t>
      </w:r>
      <w:r w:rsidRPr="00415C4E">
        <w:rPr>
          <w:rFonts w:ascii="Arial" w:hAnsi="Arial" w:cs="Arial"/>
          <w:b/>
          <w:bCs/>
          <w:color w:val="000000" w:themeColor="text1"/>
        </w:rPr>
        <w:t xml:space="preserve">S </w:t>
      </w:r>
      <w:r w:rsidR="00187148" w:rsidRPr="00415C4E">
        <w:rPr>
          <w:rFonts w:ascii="Arial" w:hAnsi="Arial" w:cs="Arial"/>
          <w:b/>
          <w:bCs/>
          <w:color w:val="000000" w:themeColor="text1"/>
        </w:rPr>
        <w:t>WITHOUT CAUSE</w:t>
      </w:r>
    </w:p>
    <w:p w:rsidR="00F953AC" w:rsidRPr="00415C4E" w:rsidRDefault="00187148" w:rsidP="00415C4E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415C4E">
        <w:rPr>
          <w:rFonts w:ascii="Arial" w:hAnsi="Arial" w:cs="Arial"/>
          <w:color w:val="000000" w:themeColor="text1"/>
        </w:rPr>
        <w:tab/>
      </w:r>
    </w:p>
    <w:p w:rsidR="00F953AC" w:rsidRPr="00415C4E" w:rsidRDefault="00DC09EC" w:rsidP="00C66A2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20"/>
        <w:jc w:val="both"/>
        <w:rPr>
          <w:rFonts w:ascii="Arial" w:hAnsi="Arial" w:cs="Arial"/>
          <w:color w:val="000000" w:themeColor="text1"/>
        </w:rPr>
      </w:pPr>
      <w:r w:rsidRPr="00415C4E">
        <w:rPr>
          <w:rFonts w:ascii="Arial" w:hAnsi="Arial" w:cs="Arial"/>
          <w:color w:val="000000" w:themeColor="text1"/>
        </w:rPr>
        <w:t>This applies to withdrawals under the following circumstances:</w:t>
      </w:r>
    </w:p>
    <w:p w:rsidR="009366A0" w:rsidRPr="00415C4E" w:rsidRDefault="009366A0" w:rsidP="00415C4E">
      <w:pPr>
        <w:pStyle w:val="ListParagraph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415C4E">
        <w:rPr>
          <w:rFonts w:ascii="Arial" w:hAnsi="Arial" w:cs="Arial"/>
          <w:color w:val="000000" w:themeColor="text1"/>
        </w:rPr>
        <w:t>Unable to successfully complete WSQ assessments despite re-assessments. (Unable to obtain C – Competent result)</w:t>
      </w:r>
    </w:p>
    <w:p w:rsidR="000B7A45" w:rsidRPr="000B7A45" w:rsidRDefault="000B7A45" w:rsidP="000B7A45">
      <w:pPr>
        <w:pStyle w:val="ListParagraph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</w:t>
      </w:r>
      <w:r w:rsidR="009366A0" w:rsidRPr="00415C4E">
        <w:rPr>
          <w:rFonts w:ascii="Arial" w:hAnsi="Arial" w:cs="Arial"/>
          <w:color w:val="000000" w:themeColor="text1"/>
        </w:rPr>
        <w:t xml:space="preserve">bsenteeism without any valid reasons </w:t>
      </w:r>
      <w:r>
        <w:rPr>
          <w:rFonts w:ascii="Arial" w:hAnsi="Arial" w:cs="Arial"/>
          <w:color w:val="000000" w:themeColor="text1"/>
        </w:rPr>
        <w:t xml:space="preserve">for more than 1.5 training days </w:t>
      </w:r>
      <w:r w:rsidR="009366A0" w:rsidRPr="00415C4E">
        <w:rPr>
          <w:rFonts w:ascii="Arial" w:hAnsi="Arial" w:cs="Arial"/>
          <w:color w:val="000000" w:themeColor="text1"/>
        </w:rPr>
        <w:t xml:space="preserve">(unable to provide MC, Company letter, </w:t>
      </w:r>
      <w:proofErr w:type="spellStart"/>
      <w:r w:rsidR="009366A0" w:rsidRPr="00415C4E">
        <w:rPr>
          <w:rFonts w:ascii="Arial" w:hAnsi="Arial" w:cs="Arial"/>
          <w:color w:val="000000" w:themeColor="text1"/>
        </w:rPr>
        <w:t>etc</w:t>
      </w:r>
      <w:proofErr w:type="spellEnd"/>
      <w:r w:rsidR="009366A0" w:rsidRPr="00415C4E">
        <w:rPr>
          <w:rFonts w:ascii="Arial" w:hAnsi="Arial" w:cs="Arial"/>
          <w:color w:val="000000" w:themeColor="text1"/>
        </w:rPr>
        <w:t>)</w:t>
      </w:r>
    </w:p>
    <w:p w:rsidR="00E475DB" w:rsidRDefault="000B7A45" w:rsidP="00415C4E">
      <w:pPr>
        <w:pStyle w:val="ListParagraph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Personal reasons</w:t>
      </w:r>
    </w:p>
    <w:p w:rsidR="00C66A2C" w:rsidRDefault="000B7A45" w:rsidP="00C66A2C">
      <w:pPr>
        <w:pStyle w:val="ListParagraph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Other reasons which SCALA and SSG/</w:t>
      </w:r>
      <w:r w:rsidR="00E475DB">
        <w:rPr>
          <w:rFonts w:ascii="Arial" w:hAnsi="Arial" w:cs="Arial"/>
          <w:color w:val="000000" w:themeColor="text1"/>
        </w:rPr>
        <w:t xml:space="preserve">WSG deem as </w:t>
      </w:r>
      <w:r w:rsidR="00477A81">
        <w:rPr>
          <w:rFonts w:ascii="Arial" w:hAnsi="Arial" w:cs="Arial"/>
          <w:color w:val="000000" w:themeColor="text1"/>
        </w:rPr>
        <w:t xml:space="preserve">grounds for </w:t>
      </w:r>
      <w:r w:rsidR="00E475DB">
        <w:rPr>
          <w:rFonts w:ascii="Arial" w:hAnsi="Arial" w:cs="Arial"/>
          <w:color w:val="000000" w:themeColor="text1"/>
        </w:rPr>
        <w:t>withdrawal without cause.</w:t>
      </w:r>
      <w:bookmarkStart w:id="0" w:name="page3"/>
      <w:bookmarkEnd w:id="0"/>
    </w:p>
    <w:p w:rsidR="00C66A2C" w:rsidRPr="00C66A2C" w:rsidRDefault="00C66A2C" w:rsidP="00C66A2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C66A2C" w:rsidRPr="00C66A2C" w:rsidRDefault="00C66A2C" w:rsidP="00C66A2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C66A2C">
        <w:rPr>
          <w:rFonts w:ascii="Arial" w:hAnsi="Arial" w:cs="Arial"/>
          <w:color w:val="000000" w:themeColor="text1"/>
        </w:rPr>
        <w:t>N</w:t>
      </w:r>
      <w:r w:rsidR="0072146F" w:rsidRPr="00C66A2C">
        <w:rPr>
          <w:rFonts w:ascii="Arial" w:hAnsi="Arial" w:cs="Arial"/>
          <w:color w:val="000000" w:themeColor="text1"/>
        </w:rPr>
        <w:t>o</w:t>
      </w:r>
      <w:r w:rsidR="007D01DD" w:rsidRPr="00C66A2C">
        <w:rPr>
          <w:rFonts w:ascii="Arial" w:hAnsi="Arial" w:cs="Arial"/>
          <w:color w:val="000000" w:themeColor="text1"/>
        </w:rPr>
        <w:t xml:space="preserve"> refunds</w:t>
      </w:r>
      <w:r w:rsidR="0072146F" w:rsidRPr="00C66A2C">
        <w:rPr>
          <w:rFonts w:ascii="Arial" w:hAnsi="Arial" w:cs="Arial"/>
          <w:color w:val="000000" w:themeColor="text1"/>
        </w:rPr>
        <w:t xml:space="preserve"> will be</w:t>
      </w:r>
      <w:r w:rsidR="007D01DD" w:rsidRPr="00C66A2C">
        <w:rPr>
          <w:rFonts w:ascii="Arial" w:hAnsi="Arial" w:cs="Arial"/>
          <w:color w:val="000000" w:themeColor="text1"/>
        </w:rPr>
        <w:t xml:space="preserve"> provided</w:t>
      </w:r>
      <w:r w:rsidR="00CF2DE4" w:rsidRPr="00C66A2C">
        <w:rPr>
          <w:rFonts w:ascii="Arial" w:hAnsi="Arial" w:cs="Arial"/>
          <w:color w:val="000000" w:themeColor="text1"/>
        </w:rPr>
        <w:t xml:space="preserve">. </w:t>
      </w:r>
    </w:p>
    <w:p w:rsidR="00C66A2C" w:rsidRPr="00C66A2C" w:rsidRDefault="00C66A2C" w:rsidP="00C66A2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C66A2C">
        <w:rPr>
          <w:rFonts w:ascii="Arial" w:hAnsi="Arial" w:cs="Arial"/>
          <w:color w:val="000000" w:themeColor="text1"/>
        </w:rPr>
        <w:t>Salary support will cease from the withdrawal date</w:t>
      </w:r>
      <w:bookmarkStart w:id="1" w:name="_GoBack"/>
      <w:bookmarkEnd w:id="1"/>
    </w:p>
    <w:p w:rsidR="004610C9" w:rsidRDefault="004610C9" w:rsidP="00933B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</w:rPr>
      </w:pPr>
    </w:p>
    <w:p w:rsidR="00561503" w:rsidRDefault="00561503" w:rsidP="00933B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</w:rPr>
      </w:pPr>
    </w:p>
    <w:p w:rsidR="00561503" w:rsidRPr="00415C4E" w:rsidRDefault="00561503" w:rsidP="005615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DEFERMENT OF COURSE</w:t>
      </w:r>
      <w:r w:rsidRPr="00415C4E">
        <w:rPr>
          <w:rFonts w:ascii="Arial" w:hAnsi="Arial" w:cs="Arial"/>
          <w:b/>
          <w:bCs/>
          <w:color w:val="000000" w:themeColor="text1"/>
        </w:rPr>
        <w:t xml:space="preserve"> </w:t>
      </w:r>
    </w:p>
    <w:p w:rsidR="00561503" w:rsidRPr="00415C4E" w:rsidRDefault="00561503" w:rsidP="00561503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415C4E">
        <w:rPr>
          <w:rFonts w:ascii="Arial" w:hAnsi="Arial" w:cs="Arial"/>
          <w:color w:val="000000" w:themeColor="text1"/>
        </w:rPr>
        <w:tab/>
      </w:r>
    </w:p>
    <w:p w:rsidR="00561503" w:rsidRDefault="00561503" w:rsidP="00C66A2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20"/>
        <w:jc w:val="both"/>
        <w:rPr>
          <w:rFonts w:ascii="Arial" w:hAnsi="Arial" w:cs="Arial"/>
          <w:color w:val="000000" w:themeColor="text1"/>
        </w:rPr>
      </w:pPr>
      <w:r w:rsidRPr="00415C4E">
        <w:rPr>
          <w:rFonts w:ascii="Arial" w:hAnsi="Arial" w:cs="Arial"/>
          <w:color w:val="000000" w:themeColor="text1"/>
        </w:rPr>
        <w:t xml:space="preserve">This applies to </w:t>
      </w:r>
      <w:r w:rsidR="00477A81">
        <w:rPr>
          <w:rFonts w:ascii="Arial" w:hAnsi="Arial" w:cs="Arial"/>
          <w:color w:val="000000" w:themeColor="text1"/>
        </w:rPr>
        <w:t xml:space="preserve">circumstances where the employee has to have his course </w:t>
      </w:r>
      <w:r w:rsidR="00C66A2C">
        <w:rPr>
          <w:rFonts w:ascii="Arial" w:hAnsi="Arial" w:cs="Arial"/>
          <w:color w:val="000000" w:themeColor="text1"/>
        </w:rPr>
        <w:t xml:space="preserve">ending date </w:t>
      </w:r>
      <w:r w:rsidR="00477A81">
        <w:rPr>
          <w:rFonts w:ascii="Arial" w:hAnsi="Arial" w:cs="Arial"/>
          <w:color w:val="000000" w:themeColor="text1"/>
        </w:rPr>
        <w:t xml:space="preserve">deferred due to </w:t>
      </w:r>
      <w:r w:rsidR="00C66A2C">
        <w:rPr>
          <w:rFonts w:ascii="Arial" w:hAnsi="Arial" w:cs="Arial"/>
          <w:color w:val="000000" w:themeColor="text1"/>
        </w:rPr>
        <w:t xml:space="preserve">reasons listed below </w:t>
      </w:r>
      <w:r w:rsidR="00D0464F">
        <w:rPr>
          <w:rFonts w:ascii="Arial" w:hAnsi="Arial" w:cs="Arial"/>
          <w:color w:val="000000" w:themeColor="text1"/>
        </w:rPr>
        <w:t xml:space="preserve">Employers have to submit the deferment requests </w:t>
      </w:r>
      <w:r w:rsidR="00D0464F" w:rsidRPr="00415C4E">
        <w:rPr>
          <w:rFonts w:ascii="Arial" w:hAnsi="Arial" w:cs="Arial"/>
          <w:color w:val="000000" w:themeColor="text1"/>
        </w:rPr>
        <w:t xml:space="preserve">to SCALA via email at </w:t>
      </w:r>
      <w:hyperlink r:id="rId12" w:history="1">
        <w:r w:rsidR="00C66A2C" w:rsidRPr="0031116E">
          <w:rPr>
            <w:rStyle w:val="Hyperlink"/>
            <w:rFonts w:ascii="Arial" w:hAnsi="Arial" w:cs="Arial"/>
          </w:rPr>
          <w:t>course@scala.com.sg</w:t>
        </w:r>
      </w:hyperlink>
      <w:r w:rsidR="00D0464F">
        <w:rPr>
          <w:rFonts w:ascii="Arial" w:hAnsi="Arial" w:cs="Arial"/>
          <w:color w:val="000000" w:themeColor="text1"/>
        </w:rPr>
        <w:t>.</w:t>
      </w:r>
    </w:p>
    <w:p w:rsidR="00C97ABA" w:rsidRDefault="00C97ABA" w:rsidP="00C97AB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320"/>
        <w:jc w:val="both"/>
        <w:rPr>
          <w:rFonts w:ascii="Arial" w:hAnsi="Arial" w:cs="Arial"/>
          <w:color w:val="000000" w:themeColor="text1"/>
        </w:rPr>
      </w:pPr>
    </w:p>
    <w:p w:rsidR="00C97ABA" w:rsidRPr="00C66A2C" w:rsidRDefault="00C66A2C" w:rsidP="00C66A2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Reasons</w:t>
      </w:r>
      <w:r w:rsidR="00C97ABA" w:rsidRPr="00C66A2C">
        <w:rPr>
          <w:rFonts w:ascii="Arial" w:hAnsi="Arial" w:cs="Arial"/>
          <w:color w:val="000000" w:themeColor="text1"/>
        </w:rPr>
        <w:t xml:space="preserve"> for course deferment</w:t>
      </w:r>
      <w:r>
        <w:rPr>
          <w:rFonts w:ascii="Arial" w:hAnsi="Arial" w:cs="Arial"/>
          <w:color w:val="000000" w:themeColor="text1"/>
        </w:rPr>
        <w:t xml:space="preserve"> include</w:t>
      </w:r>
      <w:r w:rsidR="00C97ABA" w:rsidRPr="00C66A2C">
        <w:rPr>
          <w:rFonts w:ascii="Arial" w:hAnsi="Arial" w:cs="Arial"/>
          <w:color w:val="000000" w:themeColor="text1"/>
        </w:rPr>
        <w:t>:</w:t>
      </w:r>
    </w:p>
    <w:p w:rsidR="00C97ABA" w:rsidRDefault="00C97ABA" w:rsidP="00C97ABA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Long term medical / outpatient / hospitalisation leave, with medical practitioner confirming that employee can return to work and course (</w:t>
      </w:r>
      <w:r w:rsidRPr="00415C4E">
        <w:rPr>
          <w:rFonts w:ascii="Arial" w:hAnsi="Arial" w:cs="Arial"/>
          <w:color w:val="000000" w:themeColor="text1"/>
        </w:rPr>
        <w:t xml:space="preserve">Supported with </w:t>
      </w:r>
      <w:r>
        <w:rPr>
          <w:rFonts w:ascii="Arial" w:hAnsi="Arial" w:cs="Arial"/>
          <w:color w:val="000000" w:themeColor="text1"/>
        </w:rPr>
        <w:t>a medical report)</w:t>
      </w:r>
    </w:p>
    <w:p w:rsidR="00C97ABA" w:rsidRDefault="00C66A2C" w:rsidP="00C97ABA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M</w:t>
      </w:r>
      <w:r w:rsidR="00C97ABA">
        <w:rPr>
          <w:rFonts w:ascii="Arial" w:hAnsi="Arial" w:cs="Arial"/>
          <w:color w:val="000000" w:themeColor="text1"/>
        </w:rPr>
        <w:t>aternity leave (</w:t>
      </w:r>
      <w:r w:rsidR="00C97ABA" w:rsidRPr="00415C4E">
        <w:rPr>
          <w:rFonts w:ascii="Arial" w:hAnsi="Arial" w:cs="Arial"/>
          <w:color w:val="000000" w:themeColor="text1"/>
        </w:rPr>
        <w:t xml:space="preserve">Supported with </w:t>
      </w:r>
      <w:r w:rsidR="00C97ABA">
        <w:rPr>
          <w:rFonts w:ascii="Arial" w:hAnsi="Arial" w:cs="Arial"/>
          <w:color w:val="000000" w:themeColor="text1"/>
        </w:rPr>
        <w:t>medical report, estimated delivery date and expected maternity leave application)</w:t>
      </w:r>
    </w:p>
    <w:p w:rsidR="00C97ABA" w:rsidRPr="00415C4E" w:rsidRDefault="00C97ABA" w:rsidP="00C97ABA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National Service reservist call-ups (</w:t>
      </w:r>
      <w:r w:rsidRPr="00415C4E">
        <w:rPr>
          <w:rFonts w:ascii="Arial" w:hAnsi="Arial" w:cs="Arial"/>
          <w:color w:val="000000" w:themeColor="text1"/>
        </w:rPr>
        <w:t>Supported with</w:t>
      </w:r>
      <w:r>
        <w:rPr>
          <w:rFonts w:ascii="Arial" w:hAnsi="Arial" w:cs="Arial"/>
          <w:color w:val="000000" w:themeColor="text1"/>
        </w:rPr>
        <w:t xml:space="preserve"> reservist call-up letter)</w:t>
      </w:r>
    </w:p>
    <w:p w:rsidR="00C97ABA" w:rsidRDefault="00C97ABA" w:rsidP="00C97ABA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Temporary overseas posting by employer where employee can return to complete course (</w:t>
      </w:r>
      <w:r w:rsidRPr="00415C4E">
        <w:rPr>
          <w:rFonts w:ascii="Arial" w:hAnsi="Arial" w:cs="Arial"/>
          <w:color w:val="000000" w:themeColor="text1"/>
        </w:rPr>
        <w:t>Supported with</w:t>
      </w:r>
      <w:r>
        <w:rPr>
          <w:rFonts w:ascii="Arial" w:hAnsi="Arial" w:cs="Arial"/>
          <w:color w:val="000000" w:themeColor="text1"/>
        </w:rPr>
        <w:t xml:space="preserve"> documentation</w:t>
      </w:r>
      <w:r w:rsidRPr="00415C4E">
        <w:rPr>
          <w:rFonts w:ascii="Arial" w:hAnsi="Arial" w:cs="Arial"/>
          <w:color w:val="000000" w:themeColor="text1"/>
        </w:rPr>
        <w:t xml:space="preserve"> from employer)</w:t>
      </w:r>
    </w:p>
    <w:p w:rsidR="00C97ABA" w:rsidRDefault="00C97ABA" w:rsidP="00C66A2C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Other reasons which SCALA and </w:t>
      </w:r>
      <w:r w:rsidR="00C66A2C">
        <w:rPr>
          <w:rFonts w:ascii="Arial" w:hAnsi="Arial" w:cs="Arial"/>
          <w:color w:val="000000" w:themeColor="text1"/>
        </w:rPr>
        <w:t>SSG/</w:t>
      </w:r>
      <w:r>
        <w:rPr>
          <w:rFonts w:ascii="Arial" w:hAnsi="Arial" w:cs="Arial"/>
          <w:color w:val="000000" w:themeColor="text1"/>
        </w:rPr>
        <w:t>WSG deem as grounds for deferment.</w:t>
      </w:r>
    </w:p>
    <w:p w:rsidR="00C66A2C" w:rsidRPr="00C66A2C" w:rsidRDefault="00C66A2C" w:rsidP="00C66A2C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446"/>
        <w:jc w:val="both"/>
        <w:rPr>
          <w:rFonts w:ascii="Arial" w:hAnsi="Arial" w:cs="Arial"/>
          <w:color w:val="000000" w:themeColor="text1"/>
        </w:rPr>
      </w:pPr>
    </w:p>
    <w:p w:rsidR="00C97ABA" w:rsidRDefault="00C97ABA" w:rsidP="00C66A2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20"/>
        <w:jc w:val="both"/>
        <w:rPr>
          <w:rFonts w:ascii="Arial" w:hAnsi="Arial" w:cs="Arial"/>
          <w:color w:val="000000"/>
        </w:rPr>
      </w:pPr>
      <w:r w:rsidRPr="00C66A2C">
        <w:rPr>
          <w:rFonts w:ascii="Arial" w:hAnsi="Arial" w:cs="Arial"/>
          <w:color w:val="000000"/>
        </w:rPr>
        <w:t>The SCALA will process the deferment and schedule a suitable course recommencement date for the employee.</w:t>
      </w:r>
    </w:p>
    <w:p w:rsidR="00C66A2C" w:rsidRPr="00C66A2C" w:rsidRDefault="00C66A2C" w:rsidP="00C66A2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20"/>
        <w:jc w:val="both"/>
        <w:rPr>
          <w:rFonts w:ascii="Arial" w:hAnsi="Arial" w:cs="Arial"/>
          <w:color w:val="000000" w:themeColor="text1"/>
        </w:rPr>
      </w:pPr>
    </w:p>
    <w:p w:rsidR="00C66A2C" w:rsidRPr="00C66A2C" w:rsidRDefault="00C66A2C" w:rsidP="00C66A2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C66A2C">
        <w:rPr>
          <w:rFonts w:ascii="Arial" w:hAnsi="Arial" w:cs="Arial"/>
          <w:color w:val="000000" w:themeColor="text1"/>
        </w:rPr>
        <w:t xml:space="preserve">Salary support will cease </w:t>
      </w:r>
      <w:r>
        <w:rPr>
          <w:rFonts w:ascii="Arial" w:hAnsi="Arial" w:cs="Arial"/>
          <w:color w:val="000000" w:themeColor="text1"/>
        </w:rPr>
        <w:t>during the deferment period.</w:t>
      </w:r>
    </w:p>
    <w:p w:rsidR="00CF2DE4" w:rsidRPr="00A80C0F" w:rsidRDefault="00CF2DE4" w:rsidP="00A80C0F">
      <w:pPr>
        <w:rPr>
          <w:rFonts w:ascii="Arial" w:hAnsi="Arial" w:cs="Arial"/>
          <w:b/>
          <w:bCs/>
          <w:color w:val="000000" w:themeColor="text1"/>
        </w:rPr>
      </w:pPr>
    </w:p>
    <w:sectPr w:rsidR="00CF2DE4" w:rsidRPr="00A80C0F">
      <w:headerReference w:type="default" r:id="rId13"/>
      <w:footerReference w:type="default" r:id="rId14"/>
      <w:pgSz w:w="11900" w:h="16840"/>
      <w:pgMar w:top="1440" w:right="1140" w:bottom="1440" w:left="1134" w:header="720" w:footer="720" w:gutter="0"/>
      <w:cols w:space="720" w:equalWidth="0">
        <w:col w:w="9626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9EB" w:rsidRDefault="008069EB" w:rsidP="00996DE4">
      <w:pPr>
        <w:spacing w:after="0" w:line="240" w:lineRule="auto"/>
      </w:pPr>
      <w:r>
        <w:separator/>
      </w:r>
    </w:p>
  </w:endnote>
  <w:endnote w:type="continuationSeparator" w:id="0">
    <w:p w:rsidR="008069EB" w:rsidRDefault="008069EB" w:rsidP="00996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 Semibold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DE4" w:rsidRDefault="00CE3ADE">
    <w:pPr>
      <w:pStyle w:val="Footer"/>
    </w:pPr>
    <w:r>
      <w:rPr>
        <w:noProof/>
        <w:lang w:eastAsia="zh-CN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-376555</wp:posOffset>
              </wp:positionH>
              <wp:positionV relativeFrom="paragraph">
                <wp:posOffset>175259</wp:posOffset>
              </wp:positionV>
              <wp:extent cx="3239135" cy="0"/>
              <wp:effectExtent l="0" t="19050" r="18415" b="19050"/>
              <wp:wrapNone/>
              <wp:docPr id="5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239135" cy="0"/>
                      </a:xfrm>
                      <a:prstGeom prst="line">
                        <a:avLst/>
                      </a:prstGeom>
                      <a:noFill/>
                      <a:ln w="28575" cmpd="sng">
                        <a:solidFill>
                          <a:sysClr val="window" lastClr="FFFFFF">
                            <a:lumMod val="75000"/>
                          </a:sys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flip:x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9.65pt,13.8pt" to="225.4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" strokecolor="#bfbfbf" strokeweight="2.25pt">
              <v:shadow color="black" opacity="22938f" offset="0"/>
            </v:lin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2451735</wp:posOffset>
              </wp:positionH>
              <wp:positionV relativeFrom="paragraph">
                <wp:posOffset>4445</wp:posOffset>
              </wp:positionV>
              <wp:extent cx="3543300" cy="349885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349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6DE4" w:rsidRPr="00D66693" w:rsidRDefault="00996DE4" w:rsidP="00996DE4">
                          <w:pPr>
                            <w:jc w:val="right"/>
                            <w:rPr>
                              <w:rFonts w:ascii="Myriad Pro Semibold" w:hAnsi="Myriad Pro Semibold"/>
                            </w:rPr>
                          </w:pPr>
                          <w:r w:rsidRPr="00D66693">
                            <w:rPr>
                              <w:rFonts w:ascii="Myriad Pro Semibold" w:hAnsi="Myriad Pro Semibold"/>
                            </w:rPr>
                            <w:t>SUP</w:t>
                          </w:r>
                          <w:r>
                            <w:rPr>
                              <w:rFonts w:ascii="Myriad Pro Semibold" w:hAnsi="Myriad Pro Semibold"/>
                            </w:rPr>
                            <w:t>P</w:t>
                          </w:r>
                          <w:r w:rsidRPr="00D66693">
                            <w:rPr>
                              <w:rFonts w:ascii="Myriad Pro Semibold" w:hAnsi="Myriad Pro Semibold"/>
                            </w:rPr>
                            <w:t>LY CHAIN</w:t>
                          </w:r>
                          <w:r>
                            <w:rPr>
                              <w:rFonts w:ascii="Myriad Pro Semibold" w:hAnsi="Myriad Pro Semibold"/>
                            </w:rPr>
                            <w:t xml:space="preserve"> &amp; LOGISTICS ACADEMY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margin-left:193.05pt;margin-top:.35pt;width:279pt;height:2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" filled="f" stroked="f">
              <v:textbox inset=",7.2pt,,7.2pt">
                <w:txbxContent>
                  <w:p w:rsidR="00996DE4" w:rsidRPr="00D66693" w:rsidRDefault="00996DE4" w:rsidP="00996DE4">
                    <w:pPr>
                      <w:jc w:val="right"/>
                      <w:rPr>
                        <w:rFonts w:ascii="Myriad Pro Semibold" w:hAnsi="Myriad Pro Semibold"/>
                      </w:rPr>
                    </w:pPr>
                    <w:r w:rsidRPr="00D66693">
                      <w:rPr>
                        <w:rFonts w:ascii="Myriad Pro Semibold" w:hAnsi="Myriad Pro Semibold"/>
                      </w:rPr>
                      <w:t>SUP</w:t>
                    </w:r>
                    <w:r>
                      <w:rPr>
                        <w:rFonts w:ascii="Myriad Pro Semibold" w:hAnsi="Myriad Pro Semibold"/>
                      </w:rPr>
                      <w:t>P</w:t>
                    </w:r>
                    <w:r w:rsidRPr="00D66693">
                      <w:rPr>
                        <w:rFonts w:ascii="Myriad Pro Semibold" w:hAnsi="Myriad Pro Semibold"/>
                      </w:rPr>
                      <w:t>LY CHAIN</w:t>
                    </w:r>
                    <w:r>
                      <w:rPr>
                        <w:rFonts w:ascii="Myriad Pro Semibold" w:hAnsi="Myriad Pro Semibold"/>
                      </w:rPr>
                      <w:t xml:space="preserve"> &amp; LOGISTICS ACADEMY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9EB" w:rsidRDefault="008069EB" w:rsidP="00996DE4">
      <w:pPr>
        <w:spacing w:after="0" w:line="240" w:lineRule="auto"/>
      </w:pPr>
      <w:r>
        <w:separator/>
      </w:r>
    </w:p>
  </w:footnote>
  <w:footnote w:type="continuationSeparator" w:id="0">
    <w:p w:rsidR="008069EB" w:rsidRDefault="008069EB" w:rsidP="00996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DE4" w:rsidRDefault="00996DE4">
    <w:pPr>
      <w:pStyle w:val="Header"/>
    </w:pPr>
    <w:r>
      <w:rPr>
        <w:rFonts w:ascii="Helvetica" w:hAnsi="Helvetica" w:cs="Helvetica"/>
        <w:noProof/>
        <w:sz w:val="20"/>
      </w:rPr>
      <w:tab/>
    </w:r>
    <w:r>
      <w:rPr>
        <w:rFonts w:ascii="Helvetica" w:hAnsi="Helvetica" w:cs="Helvetica"/>
        <w:noProof/>
        <w:sz w:val="20"/>
      </w:rPr>
      <w:tab/>
    </w:r>
    <w:r w:rsidR="00CE3ADE">
      <w:rPr>
        <w:rFonts w:ascii="Helvetica" w:hAnsi="Helvetica" w:cs="Helvetica"/>
        <w:noProof/>
        <w:sz w:val="20"/>
        <w:lang w:eastAsia="zh-CN"/>
      </w:rPr>
      <w:drawing>
        <wp:inline distT="0" distB="0" distL="0" distR="0">
          <wp:extent cx="1603375" cy="347345"/>
          <wp:effectExtent l="0" t="0" r="0" b="0"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375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Helvetica" w:hAnsi="Helvetica" w:cs="Helvetica"/>
        <w:noProof/>
        <w:sz w:val="20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EBF0ECBC"/>
    <w:lvl w:ilvl="0" w:tplc="0000695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90"/>
    <w:multiLevelType w:val="hybridMultilevel"/>
    <w:tmpl w:val="00001649"/>
    <w:lvl w:ilvl="0" w:tplc="00006DF1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784"/>
    <w:multiLevelType w:val="hybridMultilevel"/>
    <w:tmpl w:val="59FC9342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090019">
      <w:start w:val="1"/>
      <w:numFmt w:val="lowerLetter"/>
      <w:lvlText w:val="%2.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94618A"/>
    <w:multiLevelType w:val="hybridMultilevel"/>
    <w:tmpl w:val="843C8542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750440"/>
    <w:multiLevelType w:val="hybridMultilevel"/>
    <w:tmpl w:val="58AAEE38"/>
    <w:lvl w:ilvl="0" w:tplc="48090019">
      <w:start w:val="1"/>
      <w:numFmt w:val="lowerLetter"/>
      <w:lvlText w:val="%1."/>
      <w:lvlJc w:val="left"/>
      <w:pPr>
        <w:ind w:left="2166" w:hanging="360"/>
      </w:pPr>
    </w:lvl>
    <w:lvl w:ilvl="1" w:tplc="48090019" w:tentative="1">
      <w:start w:val="1"/>
      <w:numFmt w:val="lowerLetter"/>
      <w:lvlText w:val="%2."/>
      <w:lvlJc w:val="left"/>
      <w:pPr>
        <w:ind w:left="2886" w:hanging="360"/>
      </w:pPr>
    </w:lvl>
    <w:lvl w:ilvl="2" w:tplc="4809001B" w:tentative="1">
      <w:start w:val="1"/>
      <w:numFmt w:val="lowerRoman"/>
      <w:lvlText w:val="%3."/>
      <w:lvlJc w:val="right"/>
      <w:pPr>
        <w:ind w:left="3606" w:hanging="180"/>
      </w:pPr>
    </w:lvl>
    <w:lvl w:ilvl="3" w:tplc="4809000F" w:tentative="1">
      <w:start w:val="1"/>
      <w:numFmt w:val="decimal"/>
      <w:lvlText w:val="%4."/>
      <w:lvlJc w:val="left"/>
      <w:pPr>
        <w:ind w:left="4326" w:hanging="360"/>
      </w:pPr>
    </w:lvl>
    <w:lvl w:ilvl="4" w:tplc="48090019" w:tentative="1">
      <w:start w:val="1"/>
      <w:numFmt w:val="lowerLetter"/>
      <w:lvlText w:val="%5."/>
      <w:lvlJc w:val="left"/>
      <w:pPr>
        <w:ind w:left="5046" w:hanging="360"/>
      </w:pPr>
    </w:lvl>
    <w:lvl w:ilvl="5" w:tplc="4809001B" w:tentative="1">
      <w:start w:val="1"/>
      <w:numFmt w:val="lowerRoman"/>
      <w:lvlText w:val="%6."/>
      <w:lvlJc w:val="right"/>
      <w:pPr>
        <w:ind w:left="5766" w:hanging="180"/>
      </w:pPr>
    </w:lvl>
    <w:lvl w:ilvl="6" w:tplc="4809000F" w:tentative="1">
      <w:start w:val="1"/>
      <w:numFmt w:val="decimal"/>
      <w:lvlText w:val="%7."/>
      <w:lvlJc w:val="left"/>
      <w:pPr>
        <w:ind w:left="6486" w:hanging="360"/>
      </w:pPr>
    </w:lvl>
    <w:lvl w:ilvl="7" w:tplc="48090019" w:tentative="1">
      <w:start w:val="1"/>
      <w:numFmt w:val="lowerLetter"/>
      <w:lvlText w:val="%8."/>
      <w:lvlJc w:val="left"/>
      <w:pPr>
        <w:ind w:left="7206" w:hanging="360"/>
      </w:pPr>
    </w:lvl>
    <w:lvl w:ilvl="8" w:tplc="4809001B" w:tentative="1">
      <w:start w:val="1"/>
      <w:numFmt w:val="lowerRoman"/>
      <w:lvlText w:val="%9."/>
      <w:lvlJc w:val="right"/>
      <w:pPr>
        <w:ind w:left="7926" w:hanging="180"/>
      </w:pPr>
    </w:lvl>
  </w:abstractNum>
  <w:abstractNum w:abstractNumId="6">
    <w:nsid w:val="081E1A71"/>
    <w:multiLevelType w:val="hybridMultilevel"/>
    <w:tmpl w:val="188C1A6A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5DB2111"/>
    <w:multiLevelType w:val="hybridMultilevel"/>
    <w:tmpl w:val="802C7868"/>
    <w:lvl w:ilvl="0" w:tplc="CC6035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402DD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E064F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265E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407F1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5266F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3CD9C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FEF66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2034B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FAA53F7"/>
    <w:multiLevelType w:val="hybridMultilevel"/>
    <w:tmpl w:val="21E83944"/>
    <w:lvl w:ilvl="0" w:tplc="48090019">
      <w:start w:val="1"/>
      <w:numFmt w:val="lowerLetter"/>
      <w:lvlText w:val="%1."/>
      <w:lvlJc w:val="left"/>
      <w:pPr>
        <w:ind w:left="1446" w:hanging="360"/>
      </w:pPr>
    </w:lvl>
    <w:lvl w:ilvl="1" w:tplc="48090019" w:tentative="1">
      <w:start w:val="1"/>
      <w:numFmt w:val="lowerLetter"/>
      <w:lvlText w:val="%2."/>
      <w:lvlJc w:val="left"/>
      <w:pPr>
        <w:ind w:left="2166" w:hanging="360"/>
      </w:pPr>
    </w:lvl>
    <w:lvl w:ilvl="2" w:tplc="4809001B" w:tentative="1">
      <w:start w:val="1"/>
      <w:numFmt w:val="lowerRoman"/>
      <w:lvlText w:val="%3."/>
      <w:lvlJc w:val="right"/>
      <w:pPr>
        <w:ind w:left="2886" w:hanging="180"/>
      </w:pPr>
    </w:lvl>
    <w:lvl w:ilvl="3" w:tplc="4809000F" w:tentative="1">
      <w:start w:val="1"/>
      <w:numFmt w:val="decimal"/>
      <w:lvlText w:val="%4."/>
      <w:lvlJc w:val="left"/>
      <w:pPr>
        <w:ind w:left="3606" w:hanging="360"/>
      </w:pPr>
    </w:lvl>
    <w:lvl w:ilvl="4" w:tplc="48090019" w:tentative="1">
      <w:start w:val="1"/>
      <w:numFmt w:val="lowerLetter"/>
      <w:lvlText w:val="%5."/>
      <w:lvlJc w:val="left"/>
      <w:pPr>
        <w:ind w:left="4326" w:hanging="360"/>
      </w:pPr>
    </w:lvl>
    <w:lvl w:ilvl="5" w:tplc="4809001B" w:tentative="1">
      <w:start w:val="1"/>
      <w:numFmt w:val="lowerRoman"/>
      <w:lvlText w:val="%6."/>
      <w:lvlJc w:val="right"/>
      <w:pPr>
        <w:ind w:left="5046" w:hanging="180"/>
      </w:pPr>
    </w:lvl>
    <w:lvl w:ilvl="6" w:tplc="4809000F" w:tentative="1">
      <w:start w:val="1"/>
      <w:numFmt w:val="decimal"/>
      <w:lvlText w:val="%7."/>
      <w:lvlJc w:val="left"/>
      <w:pPr>
        <w:ind w:left="5766" w:hanging="360"/>
      </w:pPr>
    </w:lvl>
    <w:lvl w:ilvl="7" w:tplc="48090019" w:tentative="1">
      <w:start w:val="1"/>
      <w:numFmt w:val="lowerLetter"/>
      <w:lvlText w:val="%8."/>
      <w:lvlJc w:val="left"/>
      <w:pPr>
        <w:ind w:left="6486" w:hanging="360"/>
      </w:pPr>
    </w:lvl>
    <w:lvl w:ilvl="8" w:tplc="48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9">
    <w:nsid w:val="6F38170B"/>
    <w:multiLevelType w:val="hybridMultilevel"/>
    <w:tmpl w:val="817007A2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C447BA"/>
    <w:multiLevelType w:val="hybridMultilevel"/>
    <w:tmpl w:val="C1742D58"/>
    <w:lvl w:ilvl="0" w:tplc="00003D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8090019">
      <w:start w:val="1"/>
      <w:numFmt w:val="lowerLetter"/>
      <w:lvlText w:val="%2.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777B081A"/>
    <w:multiLevelType w:val="hybridMultilevel"/>
    <w:tmpl w:val="E8F80302"/>
    <w:lvl w:ilvl="0" w:tplc="4809000F">
      <w:start w:val="1"/>
      <w:numFmt w:val="decimal"/>
      <w:lvlText w:val="%1."/>
      <w:lvlJc w:val="left"/>
      <w:pPr>
        <w:ind w:left="726" w:hanging="360"/>
      </w:pPr>
    </w:lvl>
    <w:lvl w:ilvl="1" w:tplc="48090019">
      <w:start w:val="1"/>
      <w:numFmt w:val="lowerLetter"/>
      <w:lvlText w:val="%2."/>
      <w:lvlJc w:val="left"/>
      <w:pPr>
        <w:ind w:left="1446" w:hanging="360"/>
      </w:pPr>
    </w:lvl>
    <w:lvl w:ilvl="2" w:tplc="4809001B" w:tentative="1">
      <w:start w:val="1"/>
      <w:numFmt w:val="lowerRoman"/>
      <w:lvlText w:val="%3."/>
      <w:lvlJc w:val="right"/>
      <w:pPr>
        <w:ind w:left="2166" w:hanging="180"/>
      </w:pPr>
    </w:lvl>
    <w:lvl w:ilvl="3" w:tplc="4809000F" w:tentative="1">
      <w:start w:val="1"/>
      <w:numFmt w:val="decimal"/>
      <w:lvlText w:val="%4."/>
      <w:lvlJc w:val="left"/>
      <w:pPr>
        <w:ind w:left="2886" w:hanging="360"/>
      </w:pPr>
    </w:lvl>
    <w:lvl w:ilvl="4" w:tplc="48090019" w:tentative="1">
      <w:start w:val="1"/>
      <w:numFmt w:val="lowerLetter"/>
      <w:lvlText w:val="%5."/>
      <w:lvlJc w:val="left"/>
      <w:pPr>
        <w:ind w:left="3606" w:hanging="360"/>
      </w:pPr>
    </w:lvl>
    <w:lvl w:ilvl="5" w:tplc="4809001B" w:tentative="1">
      <w:start w:val="1"/>
      <w:numFmt w:val="lowerRoman"/>
      <w:lvlText w:val="%6."/>
      <w:lvlJc w:val="right"/>
      <w:pPr>
        <w:ind w:left="4326" w:hanging="180"/>
      </w:pPr>
    </w:lvl>
    <w:lvl w:ilvl="6" w:tplc="4809000F" w:tentative="1">
      <w:start w:val="1"/>
      <w:numFmt w:val="decimal"/>
      <w:lvlText w:val="%7."/>
      <w:lvlJc w:val="left"/>
      <w:pPr>
        <w:ind w:left="5046" w:hanging="360"/>
      </w:pPr>
    </w:lvl>
    <w:lvl w:ilvl="7" w:tplc="48090019" w:tentative="1">
      <w:start w:val="1"/>
      <w:numFmt w:val="lowerLetter"/>
      <w:lvlText w:val="%8."/>
      <w:lvlJc w:val="left"/>
      <w:pPr>
        <w:ind w:left="5766" w:hanging="360"/>
      </w:pPr>
    </w:lvl>
    <w:lvl w:ilvl="8" w:tplc="480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2">
    <w:nsid w:val="7D114ECD"/>
    <w:multiLevelType w:val="hybridMultilevel"/>
    <w:tmpl w:val="9398C956"/>
    <w:lvl w:ilvl="0" w:tplc="48090019">
      <w:start w:val="1"/>
      <w:numFmt w:val="lowerLetter"/>
      <w:lvlText w:val="%1."/>
      <w:lvlJc w:val="left"/>
      <w:pPr>
        <w:ind w:left="1446" w:hanging="360"/>
      </w:pPr>
    </w:lvl>
    <w:lvl w:ilvl="1" w:tplc="48090019" w:tentative="1">
      <w:start w:val="1"/>
      <w:numFmt w:val="lowerLetter"/>
      <w:lvlText w:val="%2."/>
      <w:lvlJc w:val="left"/>
      <w:pPr>
        <w:ind w:left="2166" w:hanging="360"/>
      </w:pPr>
    </w:lvl>
    <w:lvl w:ilvl="2" w:tplc="4809001B" w:tentative="1">
      <w:start w:val="1"/>
      <w:numFmt w:val="lowerRoman"/>
      <w:lvlText w:val="%3."/>
      <w:lvlJc w:val="right"/>
      <w:pPr>
        <w:ind w:left="2886" w:hanging="180"/>
      </w:pPr>
    </w:lvl>
    <w:lvl w:ilvl="3" w:tplc="4809000F" w:tentative="1">
      <w:start w:val="1"/>
      <w:numFmt w:val="decimal"/>
      <w:lvlText w:val="%4."/>
      <w:lvlJc w:val="left"/>
      <w:pPr>
        <w:ind w:left="3606" w:hanging="360"/>
      </w:pPr>
    </w:lvl>
    <w:lvl w:ilvl="4" w:tplc="48090019" w:tentative="1">
      <w:start w:val="1"/>
      <w:numFmt w:val="lowerLetter"/>
      <w:lvlText w:val="%5."/>
      <w:lvlJc w:val="left"/>
      <w:pPr>
        <w:ind w:left="4326" w:hanging="360"/>
      </w:pPr>
    </w:lvl>
    <w:lvl w:ilvl="5" w:tplc="4809001B" w:tentative="1">
      <w:start w:val="1"/>
      <w:numFmt w:val="lowerRoman"/>
      <w:lvlText w:val="%6."/>
      <w:lvlJc w:val="right"/>
      <w:pPr>
        <w:ind w:left="5046" w:hanging="180"/>
      </w:pPr>
    </w:lvl>
    <w:lvl w:ilvl="6" w:tplc="4809000F" w:tentative="1">
      <w:start w:val="1"/>
      <w:numFmt w:val="decimal"/>
      <w:lvlText w:val="%7."/>
      <w:lvlJc w:val="left"/>
      <w:pPr>
        <w:ind w:left="5766" w:hanging="360"/>
      </w:pPr>
    </w:lvl>
    <w:lvl w:ilvl="7" w:tplc="48090019" w:tentative="1">
      <w:start w:val="1"/>
      <w:numFmt w:val="lowerLetter"/>
      <w:lvlText w:val="%8."/>
      <w:lvlJc w:val="left"/>
      <w:pPr>
        <w:ind w:left="6486" w:hanging="360"/>
      </w:pPr>
    </w:lvl>
    <w:lvl w:ilvl="8" w:tplc="4809001B" w:tentative="1">
      <w:start w:val="1"/>
      <w:numFmt w:val="lowerRoman"/>
      <w:lvlText w:val="%9."/>
      <w:lvlJc w:val="right"/>
      <w:pPr>
        <w:ind w:left="720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9"/>
  </w:num>
  <w:num w:numId="7">
    <w:abstractNumId w:val="11"/>
  </w:num>
  <w:num w:numId="8">
    <w:abstractNumId w:val="6"/>
  </w:num>
  <w:num w:numId="9">
    <w:abstractNumId w:val="7"/>
  </w:num>
  <w:num w:numId="10">
    <w:abstractNumId w:val="12"/>
  </w:num>
  <w:num w:numId="11">
    <w:abstractNumId w:val="10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OxMDA1tDQ1NzM0MjFX0lEKTi0uzszPAykwrAUAuKWv7SwAAAA="/>
  </w:docVars>
  <w:rsids>
    <w:rsidRoot w:val="00996DE4"/>
    <w:rsid w:val="00024E74"/>
    <w:rsid w:val="000B7A45"/>
    <w:rsid w:val="000D167A"/>
    <w:rsid w:val="001726E6"/>
    <w:rsid w:val="00187148"/>
    <w:rsid w:val="001F1564"/>
    <w:rsid w:val="002A22F0"/>
    <w:rsid w:val="002D1795"/>
    <w:rsid w:val="00311CE6"/>
    <w:rsid w:val="003155F6"/>
    <w:rsid w:val="003F2CF2"/>
    <w:rsid w:val="00415C4E"/>
    <w:rsid w:val="00441AA7"/>
    <w:rsid w:val="00452C33"/>
    <w:rsid w:val="004610C9"/>
    <w:rsid w:val="00477A81"/>
    <w:rsid w:val="004C301F"/>
    <w:rsid w:val="004D24DE"/>
    <w:rsid w:val="004D4F4D"/>
    <w:rsid w:val="00507ABE"/>
    <w:rsid w:val="00561503"/>
    <w:rsid w:val="00562228"/>
    <w:rsid w:val="0072146F"/>
    <w:rsid w:val="007A6CD7"/>
    <w:rsid w:val="007D01DD"/>
    <w:rsid w:val="008069EB"/>
    <w:rsid w:val="008A3E6B"/>
    <w:rsid w:val="008C0F58"/>
    <w:rsid w:val="008F7DDF"/>
    <w:rsid w:val="00933B7F"/>
    <w:rsid w:val="009366A0"/>
    <w:rsid w:val="009658B9"/>
    <w:rsid w:val="00995275"/>
    <w:rsid w:val="00996DE4"/>
    <w:rsid w:val="009B24C2"/>
    <w:rsid w:val="009F6287"/>
    <w:rsid w:val="00A107D6"/>
    <w:rsid w:val="00A32AB3"/>
    <w:rsid w:val="00A37CB7"/>
    <w:rsid w:val="00A80C0F"/>
    <w:rsid w:val="00A9775B"/>
    <w:rsid w:val="00AB5B1F"/>
    <w:rsid w:val="00B21C47"/>
    <w:rsid w:val="00BA166D"/>
    <w:rsid w:val="00BD7E3A"/>
    <w:rsid w:val="00C66A2C"/>
    <w:rsid w:val="00C97ABA"/>
    <w:rsid w:val="00CE0A83"/>
    <w:rsid w:val="00CE29AB"/>
    <w:rsid w:val="00CE3ADE"/>
    <w:rsid w:val="00CF2DE4"/>
    <w:rsid w:val="00D0464F"/>
    <w:rsid w:val="00D12FBB"/>
    <w:rsid w:val="00D700C5"/>
    <w:rsid w:val="00D85BA1"/>
    <w:rsid w:val="00D95F17"/>
    <w:rsid w:val="00D970A0"/>
    <w:rsid w:val="00DC09EC"/>
    <w:rsid w:val="00DF6B0F"/>
    <w:rsid w:val="00E475DB"/>
    <w:rsid w:val="00E86823"/>
    <w:rsid w:val="00EA1DCB"/>
    <w:rsid w:val="00EF2D5D"/>
    <w:rsid w:val="00F557B2"/>
    <w:rsid w:val="00F67B59"/>
    <w:rsid w:val="00F9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S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6D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6DE4"/>
  </w:style>
  <w:style w:type="paragraph" w:styleId="Footer">
    <w:name w:val="footer"/>
    <w:basedOn w:val="Normal"/>
    <w:link w:val="FooterChar"/>
    <w:uiPriority w:val="99"/>
    <w:unhideWhenUsed/>
    <w:rsid w:val="00996D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DE4"/>
  </w:style>
  <w:style w:type="character" w:styleId="Hyperlink">
    <w:name w:val="Hyperlink"/>
    <w:basedOn w:val="DefaultParagraphFont"/>
    <w:uiPriority w:val="99"/>
    <w:unhideWhenUsed/>
    <w:rsid w:val="0056222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7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3B7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977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S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6D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6DE4"/>
  </w:style>
  <w:style w:type="paragraph" w:styleId="Footer">
    <w:name w:val="footer"/>
    <w:basedOn w:val="Normal"/>
    <w:link w:val="FooterChar"/>
    <w:uiPriority w:val="99"/>
    <w:unhideWhenUsed/>
    <w:rsid w:val="00996D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DE4"/>
  </w:style>
  <w:style w:type="character" w:styleId="Hyperlink">
    <w:name w:val="Hyperlink"/>
    <w:basedOn w:val="DefaultParagraphFont"/>
    <w:uiPriority w:val="99"/>
    <w:unhideWhenUsed/>
    <w:rsid w:val="0056222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7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3B7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977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ourse@scala.com.s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course@scala.com.sg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772773586F7A4EBD35AD2B5AFD1962" ma:contentTypeVersion="10" ma:contentTypeDescription="Create a new document." ma:contentTypeScope="" ma:versionID="59f8056bd5d248e457b188e3417e138b">
  <xsd:schema xmlns:xsd="http://www.w3.org/2001/XMLSchema" xmlns:xs="http://www.w3.org/2001/XMLSchema" xmlns:p="http://schemas.microsoft.com/office/2006/metadata/properties" xmlns:ns2="6bad5377-4f21-4463-960f-9c6b6f09448c" targetNamespace="http://schemas.microsoft.com/office/2006/metadata/properties" ma:root="true" ma:fieldsID="1cb3f64db5fdb1bb02234bbe69da4fcb" ns2:_="">
    <xsd:import namespace="6bad5377-4f21-4463-960f-9c6b6f0944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ad5377-4f21-4463-960f-9c6b6f0944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A48888-ACA8-460A-9082-831B0E0FBF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ad5377-4f21-4463-960f-9c6b6f0944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98ADAE-7379-4606-A522-C320BA02C3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17DCA5-F26C-4FE1-AC68-4C05A072119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scala</dc:creator>
  <cp:lastModifiedBy>Angela Chua</cp:lastModifiedBy>
  <cp:revision>5</cp:revision>
  <cp:lastPrinted>2017-11-30T01:55:00Z</cp:lastPrinted>
  <dcterms:created xsi:type="dcterms:W3CDTF">2020-01-21T07:48:00Z</dcterms:created>
  <dcterms:modified xsi:type="dcterms:W3CDTF">2020-01-21T08:34:00Z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0x010100E1772773586F7A4EBD35AD2B5AFD1962</vt:lpwstr>
  </property>
</Properties>
</file>